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仿宋" w:hAnsi="仿宋" w:eastAsia="仿宋"/>
          <w:sz w:val="32"/>
          <w:szCs w:val="32"/>
        </w:rPr>
      </w:pPr>
      <w:r>
        <w:rPr>
          <w:rFonts w:hint="eastAsia" w:ascii="仿宋" w:hAnsi="仿宋" w:eastAsia="仿宋"/>
          <w:sz w:val="32"/>
          <w:szCs w:val="32"/>
        </w:rPr>
        <w:t>附</w:t>
      </w:r>
      <w:r>
        <w:rPr>
          <w:rFonts w:ascii="仿宋" w:hAnsi="仿宋" w:eastAsia="仿宋"/>
          <w:sz w:val="32"/>
          <w:szCs w:val="32"/>
        </w:rPr>
        <w:t>1</w:t>
      </w:r>
    </w:p>
    <w:p>
      <w:pPr>
        <w:spacing w:line="480" w:lineRule="exact"/>
        <w:jc w:val="center"/>
        <w:rPr>
          <w:rFonts w:ascii="方正小标宋简体" w:hAnsi="黑体" w:eastAsia="方正小标宋简体"/>
          <w:sz w:val="32"/>
          <w:szCs w:val="32"/>
        </w:rPr>
      </w:pPr>
      <w:r>
        <w:rPr>
          <w:rFonts w:hint="eastAsia" w:ascii="方正小标宋简体" w:hAnsi="黑体" w:eastAsia="方正小标宋简体"/>
          <w:sz w:val="32"/>
          <w:szCs w:val="32"/>
        </w:rPr>
        <w:t>2021年湖北省高等学校省级教学改革研究项目指南</w:t>
      </w:r>
    </w:p>
    <w:p>
      <w:pPr>
        <w:adjustRightInd w:val="0"/>
        <w:snapToGrid w:val="0"/>
        <w:spacing w:line="480" w:lineRule="exact"/>
        <w:ind w:firstLine="552" w:firstLineChars="200"/>
        <w:rPr>
          <w:rFonts w:ascii="仿宋_GB2312"/>
          <w:sz w:val="28"/>
          <w:szCs w:val="28"/>
        </w:rPr>
      </w:pP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一、高等教育发展战略研究及综合研究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结合高等教育发展趋势和我省实际，开展湖北高等教育发展战略研究和湖北高等教育竞争力研究；适应湖北省区域经济建设和社会发展需要的高等学校办学思想、办学体制、办学模式、人才培养模式的研究；湖北省高等教育规模、结构、质量、效益协调发展和可持续发展机制的研究与实践；湖北省高等教育内涵发展的路径研究；湖北省高等学校分类指导研究；高等学校办学定位与办学特色研究；高等学校创新产学研合作机制研究；高等学校科教融合机制研究；高等学校多学科交叉融合机制研究；产业学院发展探索与研究；高等教育优化学科专业结构、服务湖北地方经济发展研究；现代大学制度研究与探索及高校治理体系和治理能力现代化研究等；高校落实教学中心地位、提高人才培养能力，加快形成高水平人才培养体系的综合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二、课程思政建设研究与实践</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sz w:val="28"/>
          <w:szCs w:val="28"/>
        </w:rPr>
        <w:t>高校关于课程思政教学体系的建设与研究；高校在系统推进中国特色社会主义和中国梦教育、社会主义核心价值观教育、法治教育、劳动教育、心理健康教育、中华优秀传统文化教育的研究与实践；结合学科专业特点推进思政元素融入课程教学的改革和创新研究；课程思政融入课堂教学全过程的方法途径探索与实践；推进教师思政能力建设的机制研究；课程思政建设质量评价体系和激励机制的探索与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三、人才培养模式改革与创新研究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高校关于复合型、创新型、应用型、技能型人才培养体系研究；高校实践教学模式及运行机制创新研究；校企、校院（所）协同育人机制研究及产学研用合作培养人才研究与实践，校企合作产教融合研究如实践教学体系改革、实践教学基地建设、高校教师与行业企业、实务部门专家互聘和联合编写教材、教学案例等；各类拔尖创新型、卓越人才培养模式改革与创新研究；国际视野及国际化人才培养模式的研究与实践；“3+2”本科与高职联合培养模式研究；高校通识教育教学内容与体系建设研究、素质教育研究；基于学生自主学习能力培养和个性化教学的人才培养模式研究与实践等。重点支持各试点学院和试点单位在改革项目上的教学研究。</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四、新工科、新医科、新农科、新文科的理论与实践研究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新工科、新医科、新农科、新文科建设背景下教育的改革新理念、学科专业的新结构、人才培养的新模式、教育教学的新质量、分类培养的新体系等；高校关于新经济背景下面向未来产业发展需求，推动现有工、医、农、文科的交叉复合、与其他学科的交叉融合的探索与实践研究；面向新经济和区域经济发展需要、面向未来的新兴工、医、农、文科专业研究与探索及传统专业更新、迭代和升级研究；多学科交叉复合的新兴工、医、农、文科专业建设；多学科交叉融合的工程人才培养模式探索与实践；新工科、新医科、新农科、新文科建设进展、实施情况和实践案例研究等；新工科、新医科、新农科、新文科专业认证研究与实践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五、专业与课程体系建设和改革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一流本科专业建设研究，内容主要包括一流专业的建设、各类卓越拔尖创新人才培养计划的实践等；国内外大学本科专业建设特色比较研究；高等学校专业群建设研究、品牌特色专业建设及紧缺专业和新办专业建设研究；适应湖北区域经济社会发展要求的优势、特色专业建设与改革研究；高校专业设置、调整、优化、管理、评估和评价机制的研究与实践，人才培养与产业需求对接的监测预警机制研究；符合湖北、区域、行业发展需要的专业结构优化研究与实践；面向湖北工业、产业集群发展需要的专业建设研究与实践等。</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系列课程、教材建设研究。包括创新课程体系建设研究、素质教育课程体系及相关教材建设与研究、一流本科课程建设与应用的理论研究与实践、区域高校课程联盟运作体系研究与实践、高校双语课程建设及双语教学改革的研究；研究国内外优质课程教学资源共享研究；高校课程的准入、建设、评价与淘汰机制研究；产学合作新课程的开发和新教材建设，立体化教材建设等；“马工程”重点教材的应用与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六、教师队伍建设与教师教学能力提升</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教学团队建设与优秀教学团队形成机制研究；基层教学组织建设研究；高校教师教学能力、实践能力提升方式与途径研究；高校教师发展中心建设与中青年教师培训研究与实践；完善教授为本科生授课的机制研究与实践；高校教风与学风建设；科学合理的高校教师教学能力评价办法探索与实践；高校教师教学激励机制研究；教学名师培养、名师工作室建设；“双师型”教师队伍建设与管理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七、教学内容更新与教学方法改革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基于创新人才培养的教学内容更新研究；高校课堂教学模式创新研究；基于能力培养的高校课堂教学手段与方法改革研究；互联网背景下的通识教育研究；高等学校教学资源库和试题库建设与应用；与职业（行业）标准相衔接的课程与教学内容体系探索；高校课程体系整体优化与教学内容改革的研究与实践；高校案例式、启发式、探究式、讨论式等教学方法的探索与实践；公共基础课教学改革研究；基于移动互联网络环境的学习模式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八、实践教学改革与大学生创新能力培养</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优化实践过程管理，完善用人单位接收大学生实习的制度保障，改进实践教学体系和运行模式研究与实践；实践课教师队伍建设；实践教育基地建设模式的研究与实践；实验教学示范中心、虚拟仿真实验中心、工程训练中心、实习实训基地的建设、管理与运行机制研究；大学生实践能力培养、毕业实习、毕业设计（论文）等各实践教学环节的建设与管理研究；大学生创新创业教育与就业、创业能力研究；创新创业教育课程体系建设、创新创业实践平台建设、创新创业教育实践、创新创业教育管理改革等；大学生科技创新竞赛活动组织管理模式研究；大学生创新活动基地建设和运行管理机制研究；第二课堂与大学生创新能力培养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九、本科教育教学制度改革研究与实践</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完善学分制，扩大学生学习自主权、选择权，建立健全本科生学业导师制度，建立完善与学分制改革和弹性学习相适应的管理制度，加强校际学分互认与转化实践等教育教学制度改革研究与实践；围绕辅修课程体系、学分标准和学士学位授予标准等开展辅修专业制度改革与实践，建立健全与主辅修制度相适应的联动机制的研究与实践；双学士学位人才培养试点、第二学士学位教学改革与管理制度研究；跨校联合人才培养、区域教学联合体、省部高校共建及对口支持协作等建设与研究；高校间优质教学资源的建设与共享机制研究。</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十、高校教学质量管理及保障、监控机制和体系研究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本科专业类教学质量国家标准实施研究与实践；加强学风建设，提升学业挑战度，强化人才培养方案、教学过程和教学考核等方面的质量要求，引导激励学生刻苦学习，完善学业考评制度等方面的研究与实践；高校严格课堂教学管理与课堂改革方面的研究与实践；专业人才培养评价标准体系构建研究与实践；教学状态和教学质量监测的常态化、信息化研究与实践；高校本科教学工作合格评估和审核评估研究；高校教学质量管理体制、质量监控体系和保障体系的研究；高等学校教学质量标准体系建设；本科人才培养质量评价体系及评价方法研究；高校专业认证、课程评估研究；高校教学督导工作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十一、高等教育信息化研究。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信息技术与教育教学的深度融合如微课、在线开放课程建设、翻转课堂等方面研究；教学管理数字化、信息化建设研究与实践；教学资源平台建设与管理、现代信息网络技术在教学中的运用、现代远程高等教育教学体系的构建及管理研究。</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十二、研究生教育教学改革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学位与研究生教育基本理论研究；学位与研究生教育重大改革试点项目研究与实践；研究生教育国际合作现状与发展研究；学术学位与专业学位研究生教育协调发展研究与实践；学科建设与研究生培养及其质量保证研究与实践；学科及学位授权点建设绩效评估研究；研究生分类、分层培养模式改革研究与实践；协同创新、跨学科及联合培养机制研究；研究生课程体系建设研究；专业学位研究生案例教学和案例库建设研究；导师队伍建设及导师队伍遴选、聘任机制研究；研究生教育质量保证体系建设规范、监督体系研究；学风建设与学术规范教育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十三、高职高专教育教学改革</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示范性高等职业院校建设的研究与实践；高职高专校企合作办学模式研究；高职高专高端技能型人才培养体系研究；高职高专以工学结合为切入点的人才培养模式改革研究；工作过程系统化课程体系改革研究；“教学做”一体化教学模式改革研究与实践；双师素质”与“双师结构”教师队伍建设研究与实践；高职高专生产性实训基地建设的研究与实践；高职高专“双证书”制度推进及职业资格鉴定工作研究与实践；职业教育学生核心能力培养研究；行业企业参与职业教育办学研究；中职和高职教育有效衔接研究；职业教育校企联合办学的实证研究；大学生职业技能大赛组织管理模式研究；高职高专专业文化、课程文化建设研究与实践；高职高专教学资源库建设研究与实践；高职高专人才培养工作评估研究；高职高专人才培养工作状态数据平台的建设与应用研究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十四、独立学院、民办高校办学机制、教学管理模式研究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民办高等学校、独立学院的体制和运行机制的研究与实践、教师队伍建设研究与实践、办学模式的研究与实践等。</w:t>
      </w:r>
    </w:p>
    <w:p>
      <w:pPr>
        <w:adjustRightInd w:val="0"/>
        <w:snapToGrid w:val="0"/>
        <w:spacing w:line="480" w:lineRule="exact"/>
        <w:ind w:firstLine="552" w:firstLineChars="200"/>
        <w:rPr>
          <w:rFonts w:ascii="仿宋" w:hAnsi="仿宋" w:eastAsia="仿宋"/>
          <w:b/>
          <w:sz w:val="28"/>
          <w:szCs w:val="28"/>
        </w:rPr>
      </w:pPr>
      <w:r>
        <w:rPr>
          <w:rFonts w:hint="eastAsia" w:ascii="仿宋" w:hAnsi="仿宋" w:eastAsia="仿宋"/>
          <w:b/>
          <w:sz w:val="28"/>
          <w:szCs w:val="28"/>
        </w:rPr>
        <w:t>十五、其他</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成人高等教育、网络远程教育、自学考试等学历继续教育人才培养目标定位、培养模式、质量保障体制机制研究。</w:t>
      </w:r>
    </w:p>
    <w:p>
      <w:pPr>
        <w:adjustRightInd w:val="0"/>
        <w:snapToGrid w:val="0"/>
        <w:spacing w:line="480" w:lineRule="exact"/>
        <w:ind w:firstLine="552" w:firstLineChars="200"/>
        <w:rPr>
          <w:rFonts w:ascii="仿宋" w:hAnsi="仿宋" w:eastAsia="仿宋"/>
          <w:sz w:val="28"/>
          <w:szCs w:val="28"/>
        </w:rPr>
      </w:pPr>
      <w:r>
        <w:rPr>
          <w:rFonts w:hint="eastAsia" w:ascii="仿宋" w:hAnsi="仿宋" w:eastAsia="仿宋"/>
          <w:sz w:val="28"/>
          <w:szCs w:val="28"/>
        </w:rPr>
        <w:t>高等教育国际合作办学机制和培养模式的理论与实践研究。</w:t>
      </w:r>
    </w:p>
    <w:p>
      <w:pPr>
        <w:widowControl/>
        <w:jc w:val="left"/>
        <w:rPr>
          <w:rFonts w:ascii="黑体" w:hAnsi="黑体" w:eastAsia="黑体"/>
          <w:sz w:val="28"/>
          <w:szCs w:val="28"/>
        </w:rPr>
      </w:pPr>
      <w:r>
        <w:rPr>
          <w:rFonts w:ascii="黑体" w:hAnsi="黑体" w:eastAsia="黑体"/>
          <w:sz w:val="28"/>
          <w:szCs w:val="28"/>
        </w:rPr>
        <w:br w:type="page"/>
      </w:r>
    </w:p>
    <w:p>
      <w:pPr>
        <w:spacing w:line="500" w:lineRule="exact"/>
        <w:jc w:val="center"/>
        <w:rPr>
          <w:rFonts w:ascii="黑体" w:hAnsi="黑体" w:eastAsia="黑体"/>
          <w:sz w:val="28"/>
          <w:szCs w:val="28"/>
        </w:rPr>
      </w:pPr>
    </w:p>
    <w:p>
      <w:pPr>
        <w:spacing w:line="500" w:lineRule="exact"/>
        <w:jc w:val="center"/>
        <w:rPr>
          <w:rFonts w:ascii="黑体" w:hAnsi="黑体" w:eastAsia="黑体"/>
          <w:sz w:val="32"/>
          <w:szCs w:val="32"/>
        </w:rPr>
      </w:pPr>
      <w:r>
        <w:rPr>
          <w:rFonts w:hint="eastAsia" w:ascii="黑体" w:hAnsi="黑体" w:eastAsia="黑体"/>
          <w:sz w:val="32"/>
          <w:szCs w:val="32"/>
        </w:rPr>
        <w:t>湖北省普通高等学校体育类教学改革研究项目指南</w:t>
      </w:r>
    </w:p>
    <w:p>
      <w:pPr>
        <w:spacing w:line="480" w:lineRule="exact"/>
        <w:jc w:val="center"/>
        <w:rPr>
          <w:rFonts w:ascii="黑体" w:hAnsi="黑体" w:eastAsia="黑体"/>
          <w:sz w:val="28"/>
          <w:szCs w:val="28"/>
        </w:rPr>
      </w:pP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一、学校体育基础理论研究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1、中国学校体育发展历史与经验总结</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2、学校体育治理体系与治理能力现代化</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3、新时代中国特色学校体育理念目标与建设路径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4、学校体育与健康中国、体育强国建设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5、学校体育与体育产业、人力资源强国建设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6、学校体育与教育强国、文化强国建设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7、学校体育区域一体化发展</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8、学校体育与家庭体育、社区体育一体化研究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9、学校体育学科发展理论研究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10、校园体育文化建设研究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11、奥林匹克文化、运动项目礼仪与人文素养培育</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12、学校卫生与健康教育改革研究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13、学校健康教育运行机制研究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14、基于大数据的师生健康素养与健康管理研究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15、学校体育贯彻“立德树人”的理论与实践探索</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二、体育专业建设与人才培养模式创新研究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16、体育专业历史发展与经验总结</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17、体育学一流专业建设研究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18、体育类专业设置、调整、优化、管理与评价研究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19、体育类特色专业建设研究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20、体育核心素养与体育人才培养模式创新研究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21、新时代体教融合模式研究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22、中国特色学校体育青训体系、竞赛体系、后备人才培养体系研究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23、体育类不同类型研究生人才培养模式创新研究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24、信息化与学校体育人才培养模式改革研究</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三、体育课程与教学研究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25、信息技术与体育课程教学深度融合研究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26、体育课程价值取向研究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27、体育课程思政的理论与实践探索</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28、体育教学质量评价标准研究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29、学校体育精品教材建设与应用研究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30、体育课程资源开发的理论与实践应用研究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31、体育实践教学资源整合与优化配置的研究与实践</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32、线上体育课程的设计、实施与管理研究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33、新型体育实践教学方法与手段的探索研究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34、健康教育类课程与教材体系研究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35、不同学段健康教育衔接及课程体系整体设计</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36、体育教学效果的评价研究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37、体育教学团队综合能力提升研究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38、体育实验教学示范中心建设研究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39、民族传统体育项目教学推广研究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40、传统优势竞技运动项目在学校中的可持续发展研究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41、校园足球的改革与发展研究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42、学校群众性体育活动开展的形式、方法、内容研究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43、学校体育社团、大课间活动、传统项目发展与校园文化活力创新</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四、体育运动与健康促进</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44、学生体质健康促进政策优化、跨部门协同治理机制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45、学生体质健康发展的提出问题、影响因素及解决方案</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46、学生体质健康测评工作的信息化平台建设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47、学生体质健康动态监测与应对策略研究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48、学生体质健康与久坐行为研究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49、学生体质健康测试数据深度分析和有效利用</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50、体能训练与学生体质健康促进</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51、《国家学生体质健康标准》实施效果与问题研究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52、体能薄弱群体、特殊群体学生的体质健康精准分析及干预；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53、幼儿体育活动能力发展的理论与实践</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54、学生科学健身的理论与方法研究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55、学生体育价值观与健康行为研究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56、体育运动促进学生良好品德、意志品质形成</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57、体育培养学生健全人格的实践研究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58、运动竞赛与学生社会适应能力的培养研究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59、体医结合视角下学生健康服务模式构建及应用</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60、学校体育运动伤害防护研究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61、学生溺水高危行为的干预研究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62、“学校-家庭-社会”学生防溺水健康教育研究</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五、体育教师队伍建设研究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63、新时代体育与健康师资队伍建设现状与改革创新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64、体育与健康教师师德与职业素养、能力发展</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65、体育与健康教师科研、名师工作室建设与教师成长</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66、体育与健康教师待遇、职称、荣誉等权益与劳动保障</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67、体育与健康教师工作量测算与业绩考评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68、湖北省农村地区体育与健康师资队伍建设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69、中小学体育与健康教研体系建设与工作机制创新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70、优秀退役运动员任职体育与健康教师的资格与路径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71、教师体质健康状况调研与干预</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72、体育教师教学能力评价与提升策略研究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73、体育教师落实“立德树人”根本任务的评价体系</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74、体育教师健康教育能力提升研究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75、体育教师职后培训体系研究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76、体育教师职业理想教育研究</w:t>
      </w:r>
    </w:p>
    <w:p>
      <w:pPr>
        <w:spacing w:line="480" w:lineRule="exact"/>
        <w:ind w:firstLine="552" w:firstLineChars="200"/>
        <w:rPr>
          <w:rFonts w:ascii="仿宋" w:hAnsi="仿宋" w:eastAsia="仿宋"/>
          <w:b/>
          <w:sz w:val="28"/>
          <w:szCs w:val="28"/>
        </w:rPr>
      </w:pPr>
      <w:r>
        <w:rPr>
          <w:rFonts w:hint="eastAsia" w:ascii="仿宋" w:hAnsi="仿宋" w:eastAsia="仿宋"/>
          <w:b/>
          <w:sz w:val="28"/>
          <w:szCs w:val="28"/>
        </w:rPr>
        <w:t>六、学校体育管理、评价与制度建设</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77、学校体育政策法规及其执行、评估研究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78、体育考试（中考、高考）制度创新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79、学校体育运动伤害的责任认定与社会救助机制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80、学校体育智慧系统理论与实践</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81、体育专业人才评价标准与评价方法研究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82、体育教学状态和教学质量监测的常态化与信息化研究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83、体育教学管理体制与运行机制研究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84、学生运动员注册、参赛制度创新</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85、学生运动员成长与升学制度设计</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86、学生身体活动锻炼校内外一体化保障机制研究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87、学校高水平运动队建设与中小学体育竞赛的衔接；</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88、校内竞赛、校际联赛、选拔性竞赛一体化的大中小学体育竞赛体系研究</w:t>
      </w:r>
    </w:p>
    <w:p>
      <w:pPr>
        <w:spacing w:line="480" w:lineRule="exact"/>
        <w:ind w:firstLine="552" w:firstLineChars="200"/>
        <w:rPr>
          <w:rFonts w:ascii="仿宋" w:hAnsi="仿宋" w:eastAsia="仿宋"/>
          <w:sz w:val="28"/>
          <w:szCs w:val="28"/>
        </w:rPr>
      </w:pPr>
      <w:r>
        <w:rPr>
          <w:rFonts w:hint="eastAsia" w:ascii="仿宋" w:hAnsi="仿宋" w:eastAsia="仿宋"/>
          <w:sz w:val="28"/>
          <w:szCs w:val="28"/>
        </w:rPr>
        <w:t>89、校内外体育实训基地建设、管理与运行机制研究</w:t>
      </w:r>
    </w:p>
    <w:p>
      <w:pPr>
        <w:spacing w:line="480" w:lineRule="exact"/>
        <w:ind w:firstLine="552" w:firstLineChars="200"/>
        <w:rPr>
          <w:rFonts w:ascii="仿宋_GB2312" w:hAnsi="宋体"/>
          <w:kern w:val="0"/>
          <w:szCs w:val="32"/>
        </w:rPr>
        <w:sectPr>
          <w:footerReference r:id="rId3" w:type="default"/>
          <w:pgSz w:w="11906" w:h="16838"/>
          <w:pgMar w:top="1928" w:right="1588" w:bottom="1531" w:left="1588" w:header="851" w:footer="1247" w:gutter="0"/>
          <w:cols w:space="425" w:num="1"/>
          <w:titlePg/>
          <w:docGrid w:type="linesAndChars" w:linePitch="608" w:charSpace="-849"/>
        </w:sectPr>
      </w:pPr>
      <w:r>
        <w:rPr>
          <w:rFonts w:hint="eastAsia" w:ascii="仿宋" w:hAnsi="仿宋" w:eastAsia="仿宋"/>
          <w:sz w:val="28"/>
          <w:szCs w:val="28"/>
        </w:rPr>
        <w:t>90、高校体育产学研结合机制创新研究</w:t>
      </w:r>
      <w:bookmarkStart w:id="0" w:name="_GoBack"/>
      <w:bookmarkEnd w:id="0"/>
    </w:p>
    <w:p>
      <w:pPr>
        <w:spacing w:line="500" w:lineRule="exact"/>
        <w:rPr>
          <w:rFonts w:ascii="宋体" w:hAnsi="宋体" w:eastAsia="宋体"/>
          <w:szCs w:val="21"/>
        </w:rPr>
      </w:pPr>
    </w:p>
    <w:sectPr>
      <w:pgSz w:w="11906" w:h="16838"/>
      <w:pgMar w:top="1928" w:right="1588" w:bottom="1531" w:left="1588" w:header="851" w:footer="1247" w:gutter="0"/>
      <w:cols w:space="425" w:num="1"/>
      <w:titlePg/>
      <w:docGrid w:type="linesAndChars" w:linePitch="608"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仿宋_GB2312"/>
        <w:sz w:val="30"/>
        <w:szCs w:val="30"/>
      </w:rPr>
    </w:pPr>
    <w:r>
      <w:rPr>
        <w:rStyle w:val="9"/>
        <w:rFonts w:hint="eastAsia" w:ascii="仿宋_GB2312"/>
        <w:sz w:val="30"/>
        <w:szCs w:val="30"/>
      </w:rPr>
      <w:t xml:space="preserve">— </w:t>
    </w:r>
    <w:r>
      <w:rPr>
        <w:rFonts w:hint="eastAsia" w:ascii="仿宋_GB2312"/>
        <w:sz w:val="30"/>
        <w:szCs w:val="30"/>
      </w:rPr>
      <w:fldChar w:fldCharType="begin"/>
    </w:r>
    <w:r>
      <w:rPr>
        <w:rStyle w:val="9"/>
        <w:rFonts w:hint="eastAsia" w:ascii="仿宋_GB2312"/>
        <w:sz w:val="30"/>
        <w:szCs w:val="30"/>
      </w:rPr>
      <w:instrText xml:space="preserve"> PAGE </w:instrText>
    </w:r>
    <w:r>
      <w:rPr>
        <w:rFonts w:hint="eastAsia" w:ascii="仿宋_GB2312"/>
        <w:sz w:val="30"/>
        <w:szCs w:val="30"/>
      </w:rPr>
      <w:fldChar w:fldCharType="separate"/>
    </w:r>
    <w:r>
      <w:rPr>
        <w:rStyle w:val="9"/>
        <w:rFonts w:ascii="仿宋_GB2312"/>
        <w:sz w:val="30"/>
        <w:szCs w:val="30"/>
      </w:rPr>
      <w:t>22</w:t>
    </w:r>
    <w:r>
      <w:rPr>
        <w:rFonts w:hint="eastAsia" w:ascii="仿宋_GB2312"/>
        <w:sz w:val="30"/>
        <w:szCs w:val="30"/>
      </w:rPr>
      <w:fldChar w:fldCharType="end"/>
    </w:r>
    <w:r>
      <w:rPr>
        <w:rStyle w:val="9"/>
        <w:rFonts w:hint="eastAsia" w:ascii="仿宋_GB2312"/>
        <w:sz w:val="30"/>
        <w:szCs w:val="30"/>
      </w:rPr>
      <w:t xml:space="preserve"> —</w:t>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3"/>
  <w:drawingGridVerticalSpacing w:val="3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A48"/>
    <w:rsid w:val="000029CD"/>
    <w:rsid w:val="00002EF3"/>
    <w:rsid w:val="00005BCB"/>
    <w:rsid w:val="00005D52"/>
    <w:rsid w:val="00005D99"/>
    <w:rsid w:val="00023F7C"/>
    <w:rsid w:val="000242D2"/>
    <w:rsid w:val="00026578"/>
    <w:rsid w:val="00032022"/>
    <w:rsid w:val="00032EFF"/>
    <w:rsid w:val="00036653"/>
    <w:rsid w:val="00041D5A"/>
    <w:rsid w:val="00046F56"/>
    <w:rsid w:val="0005313A"/>
    <w:rsid w:val="0005369A"/>
    <w:rsid w:val="00061D16"/>
    <w:rsid w:val="00074443"/>
    <w:rsid w:val="000826F1"/>
    <w:rsid w:val="00095D2E"/>
    <w:rsid w:val="000B1BA8"/>
    <w:rsid w:val="000B26D2"/>
    <w:rsid w:val="000B74E6"/>
    <w:rsid w:val="000C1702"/>
    <w:rsid w:val="000D323F"/>
    <w:rsid w:val="000D73C7"/>
    <w:rsid w:val="000F37F7"/>
    <w:rsid w:val="000F6A80"/>
    <w:rsid w:val="001140BE"/>
    <w:rsid w:val="0011738A"/>
    <w:rsid w:val="00120DB7"/>
    <w:rsid w:val="00121576"/>
    <w:rsid w:val="00150741"/>
    <w:rsid w:val="00180068"/>
    <w:rsid w:val="00185572"/>
    <w:rsid w:val="00191D7C"/>
    <w:rsid w:val="001962B2"/>
    <w:rsid w:val="001A13AF"/>
    <w:rsid w:val="001A1F36"/>
    <w:rsid w:val="001B2CAC"/>
    <w:rsid w:val="001B3EBC"/>
    <w:rsid w:val="001C5566"/>
    <w:rsid w:val="001C7557"/>
    <w:rsid w:val="001C7F4E"/>
    <w:rsid w:val="001D2678"/>
    <w:rsid w:val="001D737B"/>
    <w:rsid w:val="001E12E1"/>
    <w:rsid w:val="001E683E"/>
    <w:rsid w:val="001F2FA5"/>
    <w:rsid w:val="002033ED"/>
    <w:rsid w:val="00204F75"/>
    <w:rsid w:val="00220393"/>
    <w:rsid w:val="0022113B"/>
    <w:rsid w:val="00230463"/>
    <w:rsid w:val="002400F2"/>
    <w:rsid w:val="00241D8B"/>
    <w:rsid w:val="00253823"/>
    <w:rsid w:val="0025414E"/>
    <w:rsid w:val="0026289A"/>
    <w:rsid w:val="002718F8"/>
    <w:rsid w:val="00282982"/>
    <w:rsid w:val="002919DF"/>
    <w:rsid w:val="00293DF6"/>
    <w:rsid w:val="002B7C25"/>
    <w:rsid w:val="002C168A"/>
    <w:rsid w:val="002C5D65"/>
    <w:rsid w:val="002D1AAB"/>
    <w:rsid w:val="002D2022"/>
    <w:rsid w:val="002D2205"/>
    <w:rsid w:val="002D253D"/>
    <w:rsid w:val="002D375F"/>
    <w:rsid w:val="002E1921"/>
    <w:rsid w:val="002E27E1"/>
    <w:rsid w:val="002E35C7"/>
    <w:rsid w:val="002E4405"/>
    <w:rsid w:val="002E615A"/>
    <w:rsid w:val="003012D7"/>
    <w:rsid w:val="003148BC"/>
    <w:rsid w:val="0032498A"/>
    <w:rsid w:val="00325A9C"/>
    <w:rsid w:val="0033105E"/>
    <w:rsid w:val="00336424"/>
    <w:rsid w:val="00341393"/>
    <w:rsid w:val="003419CE"/>
    <w:rsid w:val="00353C0C"/>
    <w:rsid w:val="003564C3"/>
    <w:rsid w:val="00363636"/>
    <w:rsid w:val="00366F8F"/>
    <w:rsid w:val="0036757D"/>
    <w:rsid w:val="0038530B"/>
    <w:rsid w:val="00393F3A"/>
    <w:rsid w:val="003A0F36"/>
    <w:rsid w:val="003A1C3D"/>
    <w:rsid w:val="003A261D"/>
    <w:rsid w:val="003A7A6B"/>
    <w:rsid w:val="003B0D86"/>
    <w:rsid w:val="003B366F"/>
    <w:rsid w:val="003B7E5B"/>
    <w:rsid w:val="003D43D1"/>
    <w:rsid w:val="003D64EE"/>
    <w:rsid w:val="003D7397"/>
    <w:rsid w:val="003D7A04"/>
    <w:rsid w:val="003E2506"/>
    <w:rsid w:val="003E59E4"/>
    <w:rsid w:val="003E7C4F"/>
    <w:rsid w:val="003F04A4"/>
    <w:rsid w:val="00400CAC"/>
    <w:rsid w:val="00422EED"/>
    <w:rsid w:val="004231DE"/>
    <w:rsid w:val="00432906"/>
    <w:rsid w:val="004410BD"/>
    <w:rsid w:val="004509D3"/>
    <w:rsid w:val="004555F3"/>
    <w:rsid w:val="00455FF7"/>
    <w:rsid w:val="0045614C"/>
    <w:rsid w:val="0046267A"/>
    <w:rsid w:val="00463405"/>
    <w:rsid w:val="0046390F"/>
    <w:rsid w:val="0046544A"/>
    <w:rsid w:val="00466618"/>
    <w:rsid w:val="0046710C"/>
    <w:rsid w:val="004678BF"/>
    <w:rsid w:val="00470DF8"/>
    <w:rsid w:val="00480A96"/>
    <w:rsid w:val="004831B1"/>
    <w:rsid w:val="00484B77"/>
    <w:rsid w:val="00487748"/>
    <w:rsid w:val="004949CE"/>
    <w:rsid w:val="00495BF8"/>
    <w:rsid w:val="004A1669"/>
    <w:rsid w:val="004C28D0"/>
    <w:rsid w:val="004D51F0"/>
    <w:rsid w:val="004D7B28"/>
    <w:rsid w:val="004E1875"/>
    <w:rsid w:val="004F2838"/>
    <w:rsid w:val="00501547"/>
    <w:rsid w:val="005017FE"/>
    <w:rsid w:val="005041A8"/>
    <w:rsid w:val="00505A9D"/>
    <w:rsid w:val="00505C12"/>
    <w:rsid w:val="00515107"/>
    <w:rsid w:val="005178C4"/>
    <w:rsid w:val="0052261B"/>
    <w:rsid w:val="00524998"/>
    <w:rsid w:val="00525180"/>
    <w:rsid w:val="00526134"/>
    <w:rsid w:val="00530F9E"/>
    <w:rsid w:val="00537E52"/>
    <w:rsid w:val="005477E9"/>
    <w:rsid w:val="00553639"/>
    <w:rsid w:val="00557445"/>
    <w:rsid w:val="00557C32"/>
    <w:rsid w:val="00562DAD"/>
    <w:rsid w:val="00563D99"/>
    <w:rsid w:val="005766FE"/>
    <w:rsid w:val="00583941"/>
    <w:rsid w:val="00583C15"/>
    <w:rsid w:val="00585EAD"/>
    <w:rsid w:val="005A2094"/>
    <w:rsid w:val="005A4DFC"/>
    <w:rsid w:val="005A6F8C"/>
    <w:rsid w:val="005B05E5"/>
    <w:rsid w:val="005C0D07"/>
    <w:rsid w:val="005C347D"/>
    <w:rsid w:val="005C4534"/>
    <w:rsid w:val="005C4F67"/>
    <w:rsid w:val="005C6A0E"/>
    <w:rsid w:val="005D4918"/>
    <w:rsid w:val="005D4EFB"/>
    <w:rsid w:val="005E692D"/>
    <w:rsid w:val="005F206C"/>
    <w:rsid w:val="005F3FD1"/>
    <w:rsid w:val="006009AB"/>
    <w:rsid w:val="00602733"/>
    <w:rsid w:val="00610E32"/>
    <w:rsid w:val="00612DD0"/>
    <w:rsid w:val="006159B6"/>
    <w:rsid w:val="00626E5D"/>
    <w:rsid w:val="006276DC"/>
    <w:rsid w:val="00635DDD"/>
    <w:rsid w:val="00637041"/>
    <w:rsid w:val="00640402"/>
    <w:rsid w:val="006427E3"/>
    <w:rsid w:val="0066290A"/>
    <w:rsid w:val="0068341A"/>
    <w:rsid w:val="006846BB"/>
    <w:rsid w:val="00685FEB"/>
    <w:rsid w:val="00690A48"/>
    <w:rsid w:val="006A1D85"/>
    <w:rsid w:val="006A487D"/>
    <w:rsid w:val="006B26E1"/>
    <w:rsid w:val="006B45F4"/>
    <w:rsid w:val="006B6140"/>
    <w:rsid w:val="006B6B29"/>
    <w:rsid w:val="006C2416"/>
    <w:rsid w:val="006D5848"/>
    <w:rsid w:val="006D7537"/>
    <w:rsid w:val="006F0C68"/>
    <w:rsid w:val="006F1DFE"/>
    <w:rsid w:val="006F4968"/>
    <w:rsid w:val="006F57E8"/>
    <w:rsid w:val="00706CAF"/>
    <w:rsid w:val="00714A2D"/>
    <w:rsid w:val="00716A91"/>
    <w:rsid w:val="00723CC7"/>
    <w:rsid w:val="007305BC"/>
    <w:rsid w:val="007338AB"/>
    <w:rsid w:val="00735592"/>
    <w:rsid w:val="00745177"/>
    <w:rsid w:val="00760721"/>
    <w:rsid w:val="0076514B"/>
    <w:rsid w:val="00775BD9"/>
    <w:rsid w:val="00780D92"/>
    <w:rsid w:val="007A5BBD"/>
    <w:rsid w:val="007A72B4"/>
    <w:rsid w:val="007B0A5F"/>
    <w:rsid w:val="007C002B"/>
    <w:rsid w:val="007E45BA"/>
    <w:rsid w:val="007F2ED2"/>
    <w:rsid w:val="007F6156"/>
    <w:rsid w:val="007F7648"/>
    <w:rsid w:val="008212BE"/>
    <w:rsid w:val="00837CEA"/>
    <w:rsid w:val="008411A5"/>
    <w:rsid w:val="008414C3"/>
    <w:rsid w:val="00844B1A"/>
    <w:rsid w:val="00873738"/>
    <w:rsid w:val="00875C6B"/>
    <w:rsid w:val="00877E85"/>
    <w:rsid w:val="008924A1"/>
    <w:rsid w:val="00892826"/>
    <w:rsid w:val="00896207"/>
    <w:rsid w:val="008A0C08"/>
    <w:rsid w:val="008A117B"/>
    <w:rsid w:val="008A1E9E"/>
    <w:rsid w:val="008B48DD"/>
    <w:rsid w:val="008C3BCB"/>
    <w:rsid w:val="008C7E82"/>
    <w:rsid w:val="008D7925"/>
    <w:rsid w:val="008E48F7"/>
    <w:rsid w:val="009002EC"/>
    <w:rsid w:val="00903C9B"/>
    <w:rsid w:val="009074E6"/>
    <w:rsid w:val="009218D8"/>
    <w:rsid w:val="0092447C"/>
    <w:rsid w:val="00963720"/>
    <w:rsid w:val="009675C4"/>
    <w:rsid w:val="0097202A"/>
    <w:rsid w:val="0097798B"/>
    <w:rsid w:val="00983401"/>
    <w:rsid w:val="00983DB2"/>
    <w:rsid w:val="009938A2"/>
    <w:rsid w:val="009B2AF9"/>
    <w:rsid w:val="009C3B03"/>
    <w:rsid w:val="009C400F"/>
    <w:rsid w:val="009C4C2C"/>
    <w:rsid w:val="009D0F74"/>
    <w:rsid w:val="00A21DE1"/>
    <w:rsid w:val="00A220B5"/>
    <w:rsid w:val="00A278CE"/>
    <w:rsid w:val="00A3217D"/>
    <w:rsid w:val="00A43B09"/>
    <w:rsid w:val="00A46433"/>
    <w:rsid w:val="00A563B5"/>
    <w:rsid w:val="00A82D04"/>
    <w:rsid w:val="00A82EFF"/>
    <w:rsid w:val="00A84A1D"/>
    <w:rsid w:val="00A94410"/>
    <w:rsid w:val="00AA5CA6"/>
    <w:rsid w:val="00AA73CE"/>
    <w:rsid w:val="00AB1631"/>
    <w:rsid w:val="00AC3416"/>
    <w:rsid w:val="00AC564C"/>
    <w:rsid w:val="00AC5970"/>
    <w:rsid w:val="00AD0BF3"/>
    <w:rsid w:val="00AD79C3"/>
    <w:rsid w:val="00AE267D"/>
    <w:rsid w:val="00AE5B10"/>
    <w:rsid w:val="00AF049C"/>
    <w:rsid w:val="00AF644C"/>
    <w:rsid w:val="00B00F3D"/>
    <w:rsid w:val="00B01452"/>
    <w:rsid w:val="00B03502"/>
    <w:rsid w:val="00B13B67"/>
    <w:rsid w:val="00B24ACA"/>
    <w:rsid w:val="00B43324"/>
    <w:rsid w:val="00B54D7A"/>
    <w:rsid w:val="00B6037D"/>
    <w:rsid w:val="00B60ADC"/>
    <w:rsid w:val="00B66E81"/>
    <w:rsid w:val="00B821F2"/>
    <w:rsid w:val="00B83FE0"/>
    <w:rsid w:val="00BA6F78"/>
    <w:rsid w:val="00BA796D"/>
    <w:rsid w:val="00BB1D5E"/>
    <w:rsid w:val="00BB5176"/>
    <w:rsid w:val="00BC71C6"/>
    <w:rsid w:val="00BD2B85"/>
    <w:rsid w:val="00BD3A97"/>
    <w:rsid w:val="00BD6868"/>
    <w:rsid w:val="00BD6B85"/>
    <w:rsid w:val="00BE5247"/>
    <w:rsid w:val="00BE7E95"/>
    <w:rsid w:val="00BF06B3"/>
    <w:rsid w:val="00BF07C3"/>
    <w:rsid w:val="00BF0FCD"/>
    <w:rsid w:val="00BF559B"/>
    <w:rsid w:val="00C01619"/>
    <w:rsid w:val="00C023A5"/>
    <w:rsid w:val="00C06182"/>
    <w:rsid w:val="00C22A7F"/>
    <w:rsid w:val="00C3233D"/>
    <w:rsid w:val="00C32913"/>
    <w:rsid w:val="00C6180A"/>
    <w:rsid w:val="00C86525"/>
    <w:rsid w:val="00C9619C"/>
    <w:rsid w:val="00CA7926"/>
    <w:rsid w:val="00CC507F"/>
    <w:rsid w:val="00CC5E8E"/>
    <w:rsid w:val="00CD3E32"/>
    <w:rsid w:val="00CD4705"/>
    <w:rsid w:val="00CD5EA5"/>
    <w:rsid w:val="00CE6DB4"/>
    <w:rsid w:val="00CF5A65"/>
    <w:rsid w:val="00D06DBD"/>
    <w:rsid w:val="00D10F42"/>
    <w:rsid w:val="00D41AE9"/>
    <w:rsid w:val="00D43006"/>
    <w:rsid w:val="00D50985"/>
    <w:rsid w:val="00D739F5"/>
    <w:rsid w:val="00D849A2"/>
    <w:rsid w:val="00DA0A09"/>
    <w:rsid w:val="00DA2D50"/>
    <w:rsid w:val="00DB3D3B"/>
    <w:rsid w:val="00DB6E58"/>
    <w:rsid w:val="00DD479E"/>
    <w:rsid w:val="00DF3EF4"/>
    <w:rsid w:val="00DF76EA"/>
    <w:rsid w:val="00E0025A"/>
    <w:rsid w:val="00E0323E"/>
    <w:rsid w:val="00E06558"/>
    <w:rsid w:val="00E11CAA"/>
    <w:rsid w:val="00E14B2A"/>
    <w:rsid w:val="00E16C4B"/>
    <w:rsid w:val="00E17A73"/>
    <w:rsid w:val="00E41CDF"/>
    <w:rsid w:val="00E504DC"/>
    <w:rsid w:val="00E617C9"/>
    <w:rsid w:val="00E722F5"/>
    <w:rsid w:val="00E743F1"/>
    <w:rsid w:val="00E74EA7"/>
    <w:rsid w:val="00E764EF"/>
    <w:rsid w:val="00E81AD7"/>
    <w:rsid w:val="00E835A4"/>
    <w:rsid w:val="00E92857"/>
    <w:rsid w:val="00EA00D8"/>
    <w:rsid w:val="00EA3AF1"/>
    <w:rsid w:val="00EB747E"/>
    <w:rsid w:val="00EC3986"/>
    <w:rsid w:val="00EC5DE1"/>
    <w:rsid w:val="00ED4224"/>
    <w:rsid w:val="00EE3106"/>
    <w:rsid w:val="00EE4D09"/>
    <w:rsid w:val="00EF2676"/>
    <w:rsid w:val="00EF2B5E"/>
    <w:rsid w:val="00EF4F54"/>
    <w:rsid w:val="00F1615B"/>
    <w:rsid w:val="00F16EB9"/>
    <w:rsid w:val="00F17AD2"/>
    <w:rsid w:val="00F24A91"/>
    <w:rsid w:val="00F32A37"/>
    <w:rsid w:val="00F32AC1"/>
    <w:rsid w:val="00F345AB"/>
    <w:rsid w:val="00F36DCB"/>
    <w:rsid w:val="00F412A9"/>
    <w:rsid w:val="00F560A7"/>
    <w:rsid w:val="00F6276B"/>
    <w:rsid w:val="00F6460C"/>
    <w:rsid w:val="00F66605"/>
    <w:rsid w:val="00F71B96"/>
    <w:rsid w:val="00F7514F"/>
    <w:rsid w:val="00FB0B18"/>
    <w:rsid w:val="00FB0FED"/>
    <w:rsid w:val="00FB3838"/>
    <w:rsid w:val="00FB5CF0"/>
    <w:rsid w:val="00FB7114"/>
    <w:rsid w:val="00FD485D"/>
    <w:rsid w:val="00FF1627"/>
    <w:rsid w:val="00FF458A"/>
    <w:rsid w:val="00FF77B0"/>
    <w:rsid w:val="09EA4026"/>
    <w:rsid w:val="45255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uiPriority w:val="99"/>
    <w:rPr>
      <w:sz w:val="18"/>
      <w:szCs w:val="18"/>
    </w:rPr>
  </w:style>
  <w:style w:type="paragraph" w:styleId="4">
    <w:name w:val="footer"/>
    <w:basedOn w:val="1"/>
    <w:link w:val="12"/>
    <w:unhideWhenUsed/>
    <w:uiPriority w:val="0"/>
    <w:pPr>
      <w:tabs>
        <w:tab w:val="center" w:pos="4153"/>
        <w:tab w:val="right" w:pos="8306"/>
      </w:tabs>
      <w:snapToGrid w:val="0"/>
      <w:jc w:val="left"/>
    </w:pPr>
    <w:rPr>
      <w:sz w:val="18"/>
      <w:szCs w:val="18"/>
    </w:rPr>
  </w:style>
  <w:style w:type="paragraph" w:styleId="5">
    <w:name w:val="header"/>
    <w:basedOn w:val="1"/>
    <w:link w:val="11"/>
    <w:unhideWhenUsed/>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styleId="10">
    <w:name w:val="Hyperlink"/>
    <w:basedOn w:val="8"/>
    <w:unhideWhenUsed/>
    <w:qFormat/>
    <w:uiPriority w:val="99"/>
    <w:rPr>
      <w:color w:val="0000FF" w:themeColor="hyperlink"/>
      <w:u w:val="single"/>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character" w:customStyle="1" w:styleId="13">
    <w:name w:val="批注框文本 Char"/>
    <w:basedOn w:val="8"/>
    <w:link w:val="3"/>
    <w:semiHidden/>
    <w:uiPriority w:val="99"/>
    <w:rPr>
      <w:sz w:val="18"/>
      <w:szCs w:val="18"/>
    </w:rPr>
  </w:style>
  <w:style w:type="character" w:customStyle="1" w:styleId="14">
    <w:name w:val="标题 1 Char"/>
    <w:basedOn w:val="8"/>
    <w:link w:val="2"/>
    <w:uiPriority w:val="9"/>
    <w:rPr>
      <w:rFonts w:ascii="宋体" w:hAnsi="宋体" w:eastAsia="宋体" w:cs="宋体"/>
      <w:b/>
      <w:bCs/>
      <w:kern w:val="36"/>
      <w:sz w:val="48"/>
      <w:szCs w:val="48"/>
    </w:rPr>
  </w:style>
  <w:style w:type="paragraph" w:styleId="15">
    <w:name w:val="List Paragraph"/>
    <w:basedOn w:val="1"/>
    <w:qFormat/>
    <w:uiPriority w:val="34"/>
    <w:pPr>
      <w:ind w:firstLine="420" w:firstLineChars="200"/>
    </w:pPr>
    <w:rPr>
      <w:rFonts w:ascii="Times New Roman" w:hAnsi="Times New Roman" w:eastAsia="仿宋_GB2312" w:cs="Times New Roman"/>
      <w:sz w:val="32"/>
      <w:szCs w:val="20"/>
    </w:rPr>
  </w:style>
  <w:style w:type="table" w:customStyle="1" w:styleId="16">
    <w:name w:val="网格型1"/>
    <w:basedOn w:val="6"/>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2819FB-978E-43DD-AB07-7546EAAA0221}">
  <ds:schemaRefs/>
</ds:datastoreItem>
</file>

<file path=docProps/app.xml><?xml version="1.0" encoding="utf-8"?>
<Properties xmlns="http://schemas.openxmlformats.org/officeDocument/2006/extended-properties" xmlns:vt="http://schemas.openxmlformats.org/officeDocument/2006/docPropsVTypes">
  <Template>Normal.dotm</Template>
  <Company>gjc</Company>
  <Pages>23</Pages>
  <Words>1622</Words>
  <Characters>9247</Characters>
  <Lines>77</Lines>
  <Paragraphs>21</Paragraphs>
  <TotalTime>5</TotalTime>
  <ScaleCrop>false</ScaleCrop>
  <LinksUpToDate>false</LinksUpToDate>
  <CharactersWithSpaces>10848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2021-03-19T07:41:00Z</dcterms:created>
  <dc:creator>lenovo</dc:creator>
  <cp:lastModifiedBy>琉璃</cp:lastModifiedBy>
  <cp:lastPrinted>2021-02-24T10:18:00Z</cp:lastPrinted>
  <dcterms:modified xsi:type="dcterms:W3CDTF">2021-03-23T02:37:56Z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DB697F5014714387A9B2DA8005B2BF71</vt:lpwstr>
  </property>
</Properties>
</file>